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F94" w:rsidRDefault="00334FEB" w:rsidP="00205817">
      <w:pPr>
        <w:pStyle w:val="Default"/>
        <w:widowControl/>
        <w:jc w:val="center"/>
      </w:pPr>
      <w:bookmarkStart w:id="0" w:name="_GoBack"/>
      <w:bookmarkEnd w:id="0"/>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rsidR="000E4826" w:rsidRPr="0024618F" w:rsidRDefault="000E4826" w:rsidP="00205817">
      <w:pPr>
        <w:pStyle w:val="Default"/>
        <w:widowControl/>
        <w:jc w:val="center"/>
        <w:rPr>
          <w:color w:val="auto"/>
        </w:rPr>
      </w:pPr>
    </w:p>
    <w:p w:rsidR="00F42BF6" w:rsidRPr="0024618F" w:rsidRDefault="00F42BF6" w:rsidP="00F42BF6">
      <w:pPr>
        <w:pStyle w:val="Default"/>
        <w:widowControl/>
        <w:jc w:val="both"/>
        <w:rPr>
          <w:color w:val="auto"/>
          <w:szCs w:val="23"/>
        </w:rPr>
      </w:pPr>
      <w:r w:rsidRPr="0024618F">
        <w:rPr>
          <w:b/>
          <w:bCs/>
          <w:color w:val="auto"/>
          <w:szCs w:val="23"/>
        </w:rPr>
        <w:t xml:space="preserve"> </w:t>
      </w:r>
    </w:p>
    <w:p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rsidR="00F42BF6" w:rsidRPr="0024618F" w:rsidRDefault="00F42BF6" w:rsidP="00F42BF6">
      <w:pPr>
        <w:pStyle w:val="Default"/>
        <w:widowControl/>
        <w:jc w:val="both"/>
        <w:rPr>
          <w:color w:val="auto"/>
        </w:rPr>
      </w:pPr>
      <w:r w:rsidRPr="0024618F">
        <w:rPr>
          <w:color w:val="auto"/>
        </w:rPr>
        <w:t xml:space="preserve"> </w:t>
      </w:r>
    </w:p>
    <w:p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rsidR="00F42BF6" w:rsidRPr="0024618F" w:rsidRDefault="00F42BF6" w:rsidP="00F42BF6">
      <w:pPr>
        <w:pStyle w:val="Default"/>
        <w:widowControl/>
        <w:jc w:val="both"/>
        <w:rPr>
          <w:color w:val="auto"/>
          <w:sz w:val="22"/>
        </w:rPr>
      </w:pPr>
      <w:r w:rsidRPr="0024618F">
        <w:rPr>
          <w:color w:val="auto"/>
        </w:rPr>
        <w:t xml:space="preserve"> </w:t>
      </w:r>
    </w:p>
    <w:p w:rsidR="009334C9" w:rsidRDefault="009334C9" w:rsidP="009334C9">
      <w:pPr>
        <w:pStyle w:val="Default"/>
        <w:widowControl/>
        <w:jc w:val="both"/>
        <w:rPr>
          <w:color w:val="auto"/>
        </w:rPr>
      </w:pPr>
      <w:r>
        <w:t>To: Ohio Power Company (“</w:t>
      </w:r>
      <w:r w:rsidRPr="00A14E07">
        <w:rPr>
          <w:u w:val="single"/>
        </w:rPr>
        <w:t>Beneficiary</w:t>
      </w:r>
      <w:r>
        <w:t xml:space="preserve">”) </w:t>
      </w:r>
    </w:p>
    <w:p w:rsidR="009334C9" w:rsidRDefault="004F55A1" w:rsidP="009334C9">
      <w:pPr>
        <w:pStyle w:val="Default"/>
        <w:widowControl/>
        <w:jc w:val="both"/>
        <w:rPr>
          <w:color w:val="auto"/>
        </w:rPr>
      </w:pPr>
      <w:r>
        <w:rPr>
          <w:color w:val="auto"/>
        </w:rPr>
        <w:t>303 Marconi</w:t>
      </w:r>
      <w:r w:rsidR="009334C9">
        <w:rPr>
          <w:color w:val="auto"/>
        </w:rPr>
        <w:t xml:space="preserve"> Blvd</w:t>
      </w:r>
    </w:p>
    <w:p w:rsidR="009334C9" w:rsidRDefault="009334C9" w:rsidP="009334C9">
      <w:pPr>
        <w:pStyle w:val="Default"/>
        <w:widowControl/>
        <w:jc w:val="both"/>
        <w:rPr>
          <w:color w:val="auto"/>
        </w:rPr>
      </w:pPr>
      <w:r>
        <w:rPr>
          <w:color w:val="auto"/>
        </w:rPr>
        <w:t>Columbus, Ohio 43215</w:t>
      </w:r>
    </w:p>
    <w:p w:rsidR="009334C9" w:rsidRDefault="00292FC1" w:rsidP="009334C9">
      <w:pPr>
        <w:pStyle w:val="Default"/>
        <w:widowControl/>
        <w:jc w:val="both"/>
        <w:rPr>
          <w:color w:val="auto"/>
        </w:rPr>
      </w:pPr>
      <w:r>
        <w:t>Attention</w:t>
      </w:r>
      <w:r w:rsidR="009334C9">
        <w:t>: Credit Risk Management</w:t>
      </w:r>
    </w:p>
    <w:p w:rsidR="00FA1F94" w:rsidRPr="0024618F" w:rsidRDefault="00FA1F94" w:rsidP="00205817">
      <w:pPr>
        <w:pStyle w:val="Default"/>
        <w:widowControl/>
        <w:jc w:val="both"/>
        <w:rPr>
          <w:color w:val="1E477B"/>
        </w:rPr>
      </w:pPr>
    </w:p>
    <w:p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A14E07">
        <w:rPr>
          <w:u w:val="single"/>
        </w:rPr>
        <w:t>Letter</w:t>
      </w:r>
      <w:r w:rsidR="00F42BF6" w:rsidRPr="00A14E07">
        <w:rPr>
          <w:u w:val="single"/>
        </w:rPr>
        <w:t xml:space="preserve"> </w:t>
      </w:r>
      <w:r w:rsidR="00334FEB" w:rsidRPr="00A14E07">
        <w:rPr>
          <w:u w:val="single"/>
        </w:rPr>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A14E07">
        <w:rPr>
          <w:u w:val="single"/>
        </w:rPr>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rsidR="00FA1F94" w:rsidRPr="0024618F" w:rsidRDefault="00FA1F94" w:rsidP="00205817">
      <w:pPr>
        <w:pStyle w:val="Default"/>
        <w:widowControl/>
        <w:ind w:left="720"/>
        <w:jc w:val="both"/>
      </w:pPr>
    </w:p>
    <w:p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rsidR="006602B4" w:rsidRPr="0024618F" w:rsidRDefault="006602B4" w:rsidP="00205817">
      <w:pPr>
        <w:pStyle w:val="Default"/>
        <w:widowControl/>
        <w:ind w:left="720"/>
        <w:jc w:val="both"/>
      </w:pPr>
    </w:p>
    <w:p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rsidR="006602B4" w:rsidRPr="0024618F" w:rsidRDefault="006602B4" w:rsidP="006602B4">
      <w:pPr>
        <w:pStyle w:val="Default"/>
        <w:widowControl/>
        <w:ind w:left="720"/>
        <w:jc w:val="both"/>
      </w:pPr>
    </w:p>
    <w:p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rsidR="00F42BF6" w:rsidRPr="0024618F" w:rsidRDefault="00F42BF6" w:rsidP="00F42BF6">
      <w:pPr>
        <w:pStyle w:val="Default"/>
        <w:widowControl/>
        <w:ind w:left="720"/>
        <w:jc w:val="both"/>
      </w:pPr>
    </w:p>
    <w:p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form of Annex 1 hereto, appropriately completed and duly signed by an Authorized Officer of the </w:t>
      </w:r>
      <w:r w:rsidR="00334FEB" w:rsidRPr="0024618F">
        <w:lastRenderedPageBreak/>
        <w:t>Beneficiary and (ii) your draft in the form of Annex 2 hereto, appropriately completed and duly signed by an Authorized Officer of the Beneficiary.</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rsidR="00FA1F94" w:rsidRPr="0024618F" w:rsidRDefault="00FA1F94" w:rsidP="00F01F86">
      <w:pPr>
        <w:pStyle w:val="Default"/>
        <w:keepNext/>
        <w:widowControl/>
        <w:jc w:val="both"/>
      </w:pPr>
    </w:p>
    <w:p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645784">
        <w:t>2021</w:t>
      </w:r>
      <w:r w:rsidR="00960108">
        <w:t>.</w:t>
      </w:r>
    </w:p>
    <w:p w:rsidR="00BF3CF3" w:rsidRDefault="00BF3CF3"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A14E07">
        <w:rPr>
          <w:u w:val="single"/>
        </w:rPr>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6602B4" w:rsidRPr="0024618F" w:rsidRDefault="006602B4" w:rsidP="00205817">
      <w:pPr>
        <w:pStyle w:val="Default"/>
        <w:widowControl/>
        <w:jc w:val="both"/>
      </w:pP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334FEB" w:rsidP="00205817">
      <w:pPr>
        <w:pStyle w:val="Default"/>
        <w:widowControl/>
        <w:jc w:val="both"/>
      </w:pPr>
      <w:r w:rsidRPr="0024618F">
        <w:t>(Bank)</w:t>
      </w:r>
    </w:p>
    <w:p w:rsidR="00F42BF6" w:rsidRPr="0024618F" w:rsidRDefault="00F42BF6" w:rsidP="00F42BF6">
      <w:pPr>
        <w:pStyle w:val="Default"/>
        <w:widowControl/>
        <w:jc w:val="both"/>
      </w:pPr>
      <w:r w:rsidRPr="0024618F">
        <w:t>__________________________________</w:t>
      </w: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rsidR="00FA1F94" w:rsidRPr="0024618F" w:rsidRDefault="00FA1F94" w:rsidP="00205817">
      <w:pPr>
        <w:pStyle w:val="Default"/>
        <w:widowControl/>
        <w:jc w:val="both"/>
      </w:pPr>
    </w:p>
    <w:p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rsidR="006602B4" w:rsidRPr="0024618F" w:rsidRDefault="006602B4" w:rsidP="006602B4">
      <w:pPr>
        <w:pStyle w:val="Default"/>
        <w:widowControl/>
        <w:ind w:left="720"/>
        <w:jc w:val="both"/>
      </w:pPr>
    </w:p>
    <w:p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rsidR="00F42BF6" w:rsidRPr="0024618F" w:rsidRDefault="00F42BF6" w:rsidP="00F42BF6">
      <w:pPr>
        <w:pStyle w:val="Default"/>
        <w:widowControl/>
        <w:jc w:val="both"/>
      </w:pPr>
      <w:r w:rsidRPr="0024618F">
        <w:t xml:space="preserve"> </w:t>
      </w: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9621E1" w:rsidRPr="0024618F" w:rsidRDefault="00334FEB" w:rsidP="00205817">
      <w:pPr>
        <w:pStyle w:val="Default"/>
        <w:widowControl/>
        <w:jc w:val="both"/>
      </w:pPr>
      <w:r w:rsidRPr="0024618F">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ON [Business Day set forth in Paragraph 5]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_________________________________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r w:rsidRPr="0024618F">
        <w:tab/>
      </w:r>
      <w:r w:rsidR="00334FEB" w:rsidRPr="0024618F">
        <w:t xml:space="preserve">(Bank) </w:t>
      </w:r>
    </w:p>
    <w:p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rsidR="00F42BF6" w:rsidRPr="0024618F" w:rsidRDefault="00F42BF6" w:rsidP="00F42BF6">
      <w:pPr>
        <w:pStyle w:val="Default"/>
        <w:widowControl/>
        <w:jc w:val="both"/>
      </w:pP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42BF6" w:rsidRPr="0024618F" w:rsidRDefault="00334FEB" w:rsidP="00F42BF6">
      <w:pPr>
        <w:pStyle w:val="Default"/>
        <w:widowControl/>
        <w:jc w:val="center"/>
      </w:pPr>
      <w:r w:rsidRPr="0024618F">
        <w:t>AVAILABILITY CERTIFICATE</w:t>
      </w:r>
    </w:p>
    <w:p w:rsidR="00FA1F94" w:rsidRPr="0024618F" w:rsidRDefault="00334FEB" w:rsidP="00205817">
      <w:pPr>
        <w:pStyle w:val="Default"/>
        <w:widowControl/>
        <w:jc w:val="center"/>
      </w:pPr>
      <w:r w:rsidRPr="0024618F">
        <w:t xml:space="preserve">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rsidR="00FA1F94" w:rsidRPr="0024618F" w:rsidRDefault="00334FEB" w:rsidP="00205817">
      <w:pPr>
        <w:pStyle w:val="Default"/>
        <w:widowControl/>
        <w:jc w:val="both"/>
      </w:pPr>
      <w:r w:rsidRPr="0024618F">
        <w:t>By</w:t>
      </w:r>
      <w:r w:rsidR="00F42BF6" w:rsidRPr="0024618F">
        <w:t xml:space="preserve">:________________________________ </w:t>
      </w:r>
      <w:r w:rsidR="00F42BF6" w:rsidRPr="0024618F">
        <w:tab/>
      </w:r>
      <w:r w:rsidR="00F42BF6" w:rsidRPr="0024618F">
        <w:tab/>
      </w:r>
      <w:r w:rsidRPr="0024618F">
        <w:t>Name:</w:t>
      </w:r>
      <w:r w:rsidR="00F42BF6" w:rsidRPr="0024618F">
        <w:t xml:space="preserve"> </w:t>
      </w:r>
    </w:p>
    <w:p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CERTIFICATE OF EXPIRATION</w:t>
      </w:r>
    </w:p>
    <w:p w:rsidR="00FA1F94" w:rsidRPr="0024618F" w:rsidRDefault="00334FEB" w:rsidP="00205817">
      <w:pPr>
        <w:pStyle w:val="Default"/>
        <w:widowControl/>
        <w:jc w:val="center"/>
      </w:pPr>
      <w:r w:rsidRPr="0024618F">
        <w:t xml:space="preserve">OF LETTER OF CREDIT NO. </w:t>
      </w:r>
      <w:r w:rsidR="00F42BF6" w:rsidRPr="0024618F">
        <w:rPr>
          <w:szCs w:val="23"/>
        </w:rPr>
        <w:t>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rsidR="00FA1F94" w:rsidRPr="0024618F" w:rsidRDefault="00334FEB" w:rsidP="00205817">
      <w:pPr>
        <w:pStyle w:val="Default"/>
        <w:widowControl/>
        <w:jc w:val="both"/>
      </w:pPr>
      <w:r w:rsidRPr="0024618F">
        <w:t>Date:</w:t>
      </w:r>
      <w:r w:rsidR="00F42BF6" w:rsidRPr="0024618F">
        <w:rPr>
          <w:szCs w:val="23"/>
        </w:rPr>
        <w:t xml:space="preserve">        </w:t>
      </w:r>
    </w:p>
    <w:p w:rsidR="00F42BF6" w:rsidRPr="0024618F" w:rsidRDefault="00F42BF6" w:rsidP="00F42BF6">
      <w:pPr>
        <w:pStyle w:val="Default"/>
        <w:widowControl/>
        <w:jc w:val="both"/>
        <w:rPr>
          <w:szCs w:val="23"/>
        </w:rPr>
      </w:pPr>
    </w:p>
    <w:p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NOTICE OF EXTENSION</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rsidR="00120BAA" w:rsidRPr="0024618F" w:rsidRDefault="00120BAA" w:rsidP="00F42BF6">
      <w:pPr>
        <w:pStyle w:val="Default"/>
        <w:widowControl/>
        <w:jc w:val="both"/>
      </w:pPr>
    </w:p>
    <w:p w:rsidR="00FA1F94" w:rsidRPr="0024618F" w:rsidRDefault="00F42BF6" w:rsidP="00205817">
      <w:pPr>
        <w:pStyle w:val="Default"/>
        <w:widowControl/>
        <w:jc w:val="both"/>
      </w:pPr>
      <w:r w:rsidRPr="0024618F">
        <w:t xml:space="preserve">   </w:t>
      </w:r>
      <w:r w:rsidR="00334FEB" w:rsidRPr="0024618F">
        <w:t xml:space="preserve">Attention: </w:t>
      </w:r>
      <w:r w:rsidR="00292FC1">
        <w:t>Credit Risk Management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BANK_______________________________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By: </w:t>
      </w:r>
      <w:r w:rsidR="00F42BF6" w:rsidRPr="0024618F">
        <w:t xml:space="preserve">        </w:t>
      </w:r>
    </w:p>
    <w:p w:rsidR="00FA1F94" w:rsidRPr="0024618F" w:rsidRDefault="00334FEB" w:rsidP="00205817">
      <w:pPr>
        <w:pStyle w:val="Default"/>
        <w:widowControl/>
        <w:jc w:val="both"/>
      </w:pPr>
      <w:r w:rsidRPr="0024618F">
        <w:t>Name:</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rsidR="007147D9" w:rsidRPr="0024618F" w:rsidRDefault="007147D9" w:rsidP="00205817">
      <w:pPr>
        <w:pStyle w:val="Default"/>
        <w:widowControl/>
        <w:jc w:val="both"/>
      </w:pPr>
    </w:p>
    <w:p w:rsidR="007147D9" w:rsidRPr="0024618F" w:rsidRDefault="007147D9" w:rsidP="00205817">
      <w:pPr>
        <w:pStyle w:val="Default"/>
        <w:widowControl/>
        <w:jc w:val="both"/>
      </w:pPr>
    </w:p>
    <w:p w:rsidR="000E4826" w:rsidRDefault="000E4826">
      <w:pPr>
        <w:rPr>
          <w:rFonts w:ascii="Times New Roman" w:eastAsia="Times New Roman" w:hAnsi="Times New Roman" w:cs="Times New Roman"/>
          <w:b/>
          <w:color w:val="000000"/>
          <w:sz w:val="24"/>
          <w:szCs w:val="24"/>
        </w:rPr>
      </w:pPr>
      <w:r>
        <w:rPr>
          <w:b/>
        </w:rPr>
        <w:br w:type="page"/>
      </w:r>
    </w:p>
    <w:p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rsidR="00E16431" w:rsidRPr="0024618F" w:rsidRDefault="00E16431" w:rsidP="00E16431">
      <w:pPr>
        <w:pStyle w:val="Default"/>
        <w:widowControl/>
        <w:ind w:left="2160" w:firstLine="720"/>
        <w:jc w:val="both"/>
        <w:rPr>
          <w:b/>
          <w:bCs/>
          <w:szCs w:val="23"/>
        </w:rPr>
      </w:pPr>
    </w:p>
    <w:p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rsidR="00FA1F94" w:rsidRPr="0024618F" w:rsidRDefault="00334FEB" w:rsidP="00205817">
      <w:pPr>
        <w:pStyle w:val="Default"/>
        <w:widowControl/>
        <w:jc w:val="both"/>
      </w:pPr>
      <w:r w:rsidRPr="0024618F">
        <w:t>To:</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p>
    <w:p w:rsidR="00FA1F94" w:rsidRPr="0024618F" w:rsidRDefault="00334FEB" w:rsidP="00205817">
      <w:pPr>
        <w:pStyle w:val="Default"/>
        <w:widowControl/>
        <w:jc w:val="both"/>
      </w:pPr>
      <w:r w:rsidRPr="0024618F">
        <w:t>[Bank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 Whom It May Concern:</w:t>
      </w:r>
      <w:r w:rsidR="00F42BF6" w:rsidRPr="0024618F">
        <w:t xml:space="preserve"> </w:t>
      </w:r>
    </w:p>
    <w:p w:rsidR="00FA1F94" w:rsidRPr="0024618F" w:rsidRDefault="00334FEB" w:rsidP="00205817">
      <w:pPr>
        <w:pStyle w:val="Default"/>
        <w:widowControl/>
        <w:jc w:val="both"/>
      </w:pPr>
      <w:r w:rsidRPr="0024618F">
        <w:t>Re: Credit</w:t>
      </w:r>
      <w:r w:rsidR="00F42BF6" w:rsidRPr="0024618F">
        <w:t xml:space="preserve">_______________________ </w:t>
      </w:r>
    </w:p>
    <w:p w:rsidR="00FA1F94" w:rsidRPr="0024618F" w:rsidRDefault="00334FEB" w:rsidP="00205817">
      <w:pPr>
        <w:pStyle w:val="Default"/>
        <w:widowControl/>
        <w:jc w:val="both"/>
      </w:pPr>
      <w:r w:rsidRPr="0024618F">
        <w:t xml:space="preserve">Issued by </w:t>
      </w:r>
      <w:r w:rsidR="00F42BF6" w:rsidRPr="0024618F">
        <w:t xml:space="preserve">_______________________ </w:t>
      </w:r>
    </w:p>
    <w:p w:rsidR="00FA1F94" w:rsidRPr="0024618F" w:rsidRDefault="00334FEB" w:rsidP="00205817">
      <w:pPr>
        <w:pStyle w:val="Default"/>
        <w:widowControl/>
        <w:jc w:val="both"/>
      </w:pPr>
      <w:r w:rsidRPr="0024618F">
        <w:t>Advice No</w:t>
      </w:r>
      <w:r w:rsidR="00F42BF6" w:rsidRPr="0024618F">
        <w:t xml:space="preserve">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________________________________ </w:t>
      </w:r>
    </w:p>
    <w:p w:rsidR="00FA1F94" w:rsidRPr="0024618F" w:rsidRDefault="00334FEB" w:rsidP="00205817">
      <w:pPr>
        <w:pStyle w:val="Default"/>
        <w:widowControl/>
        <w:jc w:val="both"/>
      </w:pPr>
      <w:r w:rsidRPr="0024618F">
        <w:t>(Name of Transferee)</w:t>
      </w:r>
      <w:r w:rsidR="00F42BF6" w:rsidRPr="0024618F">
        <w:t xml:space="preserve"> </w:t>
      </w:r>
    </w:p>
    <w:p w:rsidR="00F42BF6" w:rsidRPr="0024618F" w:rsidRDefault="00F42BF6" w:rsidP="00F42BF6">
      <w:pPr>
        <w:pStyle w:val="Default"/>
        <w:widowControl/>
        <w:jc w:val="both"/>
      </w:pPr>
      <w:r w:rsidRPr="0024618F">
        <w:t xml:space="preserve">_______________________________ </w:t>
      </w:r>
    </w:p>
    <w:p w:rsidR="00FA1F94" w:rsidRPr="0024618F" w:rsidRDefault="00334FEB" w:rsidP="00205817">
      <w:pPr>
        <w:pStyle w:val="Default"/>
        <w:widowControl/>
        <w:jc w:val="both"/>
      </w:pPr>
      <w:r w:rsidRPr="0024618F">
        <w:t>(Address)</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all rights of the undersigned Beneficiary to draw under the above Letter of Credit in its entirety.</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Very </w:t>
      </w:r>
      <w:r w:rsidR="00F42BF6" w:rsidRPr="0024618F">
        <w:t xml:space="preserve">truly yours,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7147D9" w:rsidRPr="0024618F" w:rsidRDefault="007147D9" w:rsidP="00F42BF6">
      <w:pPr>
        <w:pStyle w:val="Default"/>
        <w:widowControl/>
        <w:jc w:val="both"/>
        <w:rPr>
          <w:szCs w:val="23"/>
        </w:rPr>
      </w:pP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E16431" w:rsidRPr="0024618F" w:rsidRDefault="00E16431" w:rsidP="00205817">
      <w:pPr>
        <w:pStyle w:val="Default"/>
        <w:widowControl/>
        <w:jc w:val="both"/>
      </w:pPr>
    </w:p>
    <w:p w:rsidR="00E16431" w:rsidRPr="0024618F" w:rsidRDefault="00E16431" w:rsidP="00205817">
      <w:pPr>
        <w:pStyle w:val="Default"/>
        <w:widowControl/>
        <w:jc w:val="both"/>
      </w:pPr>
    </w:p>
    <w:p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rsidR="00FA1F94" w:rsidRPr="0024618F" w:rsidRDefault="00FA1F94" w:rsidP="00205817">
      <w:pPr>
        <w:pStyle w:val="Default"/>
        <w:widowControl/>
        <w:jc w:val="both"/>
      </w:pPr>
    </w:p>
    <w:p w:rsidR="00FA1F94" w:rsidRPr="0024618F" w:rsidRDefault="00FA1F94" w:rsidP="00205817">
      <w:pPr>
        <w:pStyle w:val="Default"/>
        <w:widowControl/>
        <w:jc w:val="both"/>
      </w:pPr>
    </w:p>
    <w:p w:rsidR="00FA1F94" w:rsidRPr="0024618F" w:rsidRDefault="00334FEB" w:rsidP="00205817">
      <w:pPr>
        <w:pStyle w:val="Default"/>
        <w:widowControl/>
        <w:jc w:val="both"/>
      </w:pPr>
      <w:r w:rsidRPr="0024618F">
        <w:t>(Name of authenticating party)</w:t>
      </w:r>
    </w:p>
    <w:p w:rsidR="003D39DC" w:rsidRPr="0024618F" w:rsidRDefault="003D39DC" w:rsidP="00F42BF6">
      <w:pPr>
        <w:pStyle w:val="Default"/>
        <w:widowControl/>
        <w:jc w:val="both"/>
      </w:pPr>
    </w:p>
    <w:p w:rsidR="003D39DC" w:rsidRPr="0024618F" w:rsidRDefault="003D39DC" w:rsidP="00F42BF6">
      <w:pPr>
        <w:pStyle w:val="Default"/>
        <w:widowControl/>
        <w:jc w:val="both"/>
      </w:pPr>
    </w:p>
    <w:p w:rsidR="00F42BF6" w:rsidRPr="0024618F" w:rsidRDefault="00F42BF6" w:rsidP="00F42BF6">
      <w:pPr>
        <w:pStyle w:val="Default"/>
        <w:widowControl/>
        <w:jc w:val="both"/>
      </w:pPr>
      <w:r w:rsidRPr="0024618F">
        <w:t>_____________________________________</w:t>
      </w:r>
    </w:p>
    <w:p w:rsidR="00F42BF6" w:rsidRPr="0024618F" w:rsidRDefault="00334FEB" w:rsidP="00F42BF6">
      <w:pPr>
        <w:pStyle w:val="Default"/>
        <w:widowControl/>
        <w:jc w:val="both"/>
      </w:pPr>
      <w:r w:rsidRPr="0024618F">
        <w:t>(Authorized signature of authenticating party)</w:t>
      </w:r>
    </w:p>
    <w:p w:rsidR="00FA1F94" w:rsidRPr="0024618F" w:rsidRDefault="00334FEB" w:rsidP="00205817">
      <w:pPr>
        <w:pStyle w:val="Default"/>
        <w:widowControl/>
        <w:jc w:val="both"/>
      </w:pPr>
      <w:r w:rsidRPr="0024618F">
        <w:t>Name</w:t>
      </w:r>
    </w:p>
    <w:p w:rsidR="00F42BF6" w:rsidRPr="0024618F" w:rsidRDefault="00334FEB" w:rsidP="00F42BF6">
      <w:pPr>
        <w:pStyle w:val="Default"/>
        <w:widowControl/>
        <w:jc w:val="both"/>
      </w:pPr>
      <w:r w:rsidRPr="0024618F">
        <w:t>Title</w:t>
      </w:r>
    </w:p>
    <w:sectPr w:rsidR="00F42BF6" w:rsidRPr="0024618F" w:rsidSect="003130AC">
      <w:footerReference w:type="default" r:id="rId7"/>
      <w:pgSz w:w="12240" w:h="15840"/>
      <w:pgMar w:top="1360" w:right="1320" w:bottom="1140" w:left="134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87E" w:rsidRDefault="0031687E" w:rsidP="00C00C01">
      <w:pPr>
        <w:spacing w:after="0" w:line="240" w:lineRule="auto"/>
      </w:pPr>
      <w:r>
        <w:separator/>
      </w:r>
    </w:p>
  </w:endnote>
  <w:endnote w:type="continuationSeparator" w:id="0">
    <w:p w:rsidR="0031687E" w:rsidRDefault="0031687E" w:rsidP="00C00C01">
      <w:pPr>
        <w:spacing w:after="0" w:line="240" w:lineRule="auto"/>
      </w:pPr>
      <w:r>
        <w:continuationSeparator/>
      </w:r>
    </w:p>
  </w:endnote>
  <w:endnote w:type="continuationNotice" w:id="1">
    <w:p w:rsidR="0031687E" w:rsidRDefault="0031687E"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580653"/>
      <w:docPartObj>
        <w:docPartGallery w:val="Page Numbers (Bottom of Page)"/>
        <w:docPartUnique/>
      </w:docPartObj>
    </w:sdtPr>
    <w:sdtEndPr>
      <w:rPr>
        <w:noProof/>
      </w:rPr>
    </w:sdtEndPr>
    <w:sdtContent>
      <w:p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rsidR="00655AD0" w:rsidRDefault="00655AD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87E" w:rsidRDefault="0031687E" w:rsidP="00C00C01">
      <w:pPr>
        <w:spacing w:after="0" w:line="240" w:lineRule="auto"/>
      </w:pPr>
      <w:r>
        <w:separator/>
      </w:r>
    </w:p>
  </w:footnote>
  <w:footnote w:type="continuationSeparator" w:id="0">
    <w:p w:rsidR="0031687E" w:rsidRDefault="0031687E" w:rsidP="00C00C01">
      <w:pPr>
        <w:spacing w:after="0" w:line="240" w:lineRule="auto"/>
      </w:pPr>
      <w:r>
        <w:continuationSeparator/>
      </w:r>
    </w:p>
  </w:footnote>
  <w:footnote w:type="continuationNotice" w:id="1">
    <w:p w:rsidR="0031687E" w:rsidRDefault="0031687E" w:rsidP="00C00C01">
      <w:pPr>
        <w:spacing w:after="0" w:line="240" w:lineRule="auto"/>
      </w:pPr>
    </w:p>
  </w:footnote>
  <w:footnote w:id="2">
    <w:p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14E07">
        <w:rPr>
          <w:rFonts w:ascii="Times New Roman" w:hAnsi="Times New Roman"/>
          <w:sz w:val="18"/>
        </w:rPr>
        <w:t>If the issuer of the Letter of Credit is located in an area that is not in the Eastern time zone, this time and all other times in this Letter of Credit, and the definition of a Business Day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94"/>
    <w:rsid w:val="00003782"/>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2FC1"/>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1687E"/>
    <w:rsid w:val="00323979"/>
    <w:rsid w:val="00327CCF"/>
    <w:rsid w:val="0033304A"/>
    <w:rsid w:val="003342C5"/>
    <w:rsid w:val="00334FEB"/>
    <w:rsid w:val="0033549D"/>
    <w:rsid w:val="00344290"/>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1768A"/>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5784"/>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1A51"/>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4E07"/>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1C85"/>
    <w:rsid w:val="00AD4477"/>
    <w:rsid w:val="00AE4A11"/>
    <w:rsid w:val="00AF1A59"/>
    <w:rsid w:val="00AF79CF"/>
    <w:rsid w:val="00B07FD9"/>
    <w:rsid w:val="00B115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656B"/>
    <w:rsid w:val="00CE3258"/>
    <w:rsid w:val="00CE4201"/>
    <w:rsid w:val="00CF0955"/>
    <w:rsid w:val="00D005BF"/>
    <w:rsid w:val="00D0641F"/>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104E"/>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5896-D5F0-4924-8C57-AE05685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2021-03-25T14:00:00Z</dcterms:created>
  <dcterms:modified xsi:type="dcterms:W3CDTF">2021-03-25T14:00:00Z</dcterms:modified>
</cp:coreProperties>
</file>